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before="360" w:after="40"/>
        <w:jc w:val="left"/>
      </w:pPr>
      <w:r>
        <w:rPr>
          <w:rFonts w:ascii="Playfair Display" w:cs="Playfair Display" w:eastAsia="Playfair Display" w:hAnsi="Playfair Display"/>
          <w:b/>
          <w:bCs/>
          <w:color w:val="0F172A"/>
          <w:sz w:val="56"/>
          <w:szCs w:val="56"/>
        </w:rPr>
        <w:t xml:space="preserve">Mentorship Pathway</w:t>
      </w:r>
    </w:p>
    <w:p>
      <w:pPr>
        <w:spacing w:after="300"/>
        <w:jc w:val="left"/>
      </w:pPr>
      <w:r>
        <w:rPr>
          <w:rFonts w:ascii="Inter" w:cs="Inter" w:eastAsia="Inter" w:hAnsi="Inter"/>
          <w:color w:val="475569"/>
          <w:sz w:val="24"/>
          <w:szCs w:val="24"/>
        </w:rPr>
        <w:t xml:space="preserve">How an ordinary coffee becomes the relationship that shapes your career</w:t>
      </w:r>
    </w:p>
    <w:p>
      <w:pPr>
        <w:keepNext/>
        <w:keepLines/>
        <w:spacing w:before="120" w:after="40"/>
        <w:jc w:val="center"/>
      </w:pPr>
      <w:r>
        <w:drawing>
          <wp:inline distT="0" distB="0" distL="0" distR="0">
            <wp:extent cx="2667000" cy="200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8" cstate="none"/>
                    <a:srcRect/>
                    <a:stretch>
                      <a:fillRect/>
                    </a:stretch>
                  </pic:blipFill>
                  <pic:spPr bwMode="auto">
                    <a:xfrm>
                      <a:off x="0" y="0"/>
                      <a:ext cx="2667000" cy="2000250"/>
                    </a:xfrm>
                    <a:prstGeom prst="rect">
                      <a:avLst/>
                    </a:prstGeom>
                  </pic:spPr>
                </pic:pic>
              </a:graphicData>
            </a:graphic>
          </wp:inline>
        </w:drawing>
      </w:r>
    </w:p>
    <w:p>
      <w:pPr>
        <w:keepLines/>
        <w:spacing w:after="160"/>
        <w:jc w:val="center"/>
      </w:pPr>
      <w:r>
        <w:rPr>
          <w:rFonts w:ascii="Inter" w:cs="Inter" w:eastAsia="Inter" w:hAnsi="Inter"/>
          <w:i/>
          <w:iCs/>
          <w:color w:val="64748B"/>
          <w:sz w:val="18"/>
          <w:szCs w:val="18"/>
        </w:rPr>
        <w:t xml:space="preserve">Turn coffee connections into career-changing relationships</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jc w:val="left"/>
            </w:pPr>
            <w:r>
              <w:rPr>
                <w:rFonts w:ascii="Inter" w:cs="Inter" w:eastAsia="Inter" w:hAnsi="Inter"/>
                <w:color w:val="334155"/>
                <w:sz w:val="22"/>
                <w:szCs w:val="22"/>
              </w:rPr>
              <w:t xml:space="preserve">Most coffee chats stay friendly and casual — and that’s perfectly fine. But every so often you meet someone who could genuinely change the shape of your career. This guide helps you spot those rare connections early, and grow them into something lasting.</w:t>
            </w:r>
          </w:p>
        </w:tc>
      </w:tr>
    </w:tbl>
    <w:p>
      <w:r>
        <w:br w:type="page"/>
      </w:r>
    </w:p>
    <w:p>
      <w:pPr>
        <w:pStyle w:val="Heading1"/>
      </w:pPr>
      <w:r>
        <w:t xml:space="preserve">Recognizing Mentorship Potential</w:t>
      </w:r>
    </w:p>
    <w:p>
      <w:pPr>
        <w:pStyle w:val="Heading2"/>
      </w:pPr>
      <w:r>
        <w:t xml:space="preserve">Signs of a Good Match</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The conversation flows naturally and you lose track of time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They ask thoughtful questions about your career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You feel comfortable sharing challenges and uncertainties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They offer concrete, actionable advice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You leave the conversation energized, not drained</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There's mutual respect despite seniority differences</w:t>
      </w:r>
    </w:p>
    <w:p>
      <w:pPr>
        <w:pStyle w:val="Heading2"/>
      </w:pPr>
      <w:r>
        <w:t xml:space="preserve">Types of Mentorship</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Career Mentor: </w:t>
      </w:r>
      <w:r>
        <w:rPr>
          <w:rFonts w:ascii="Inter" w:cs="Inter" w:eastAsia="Inter" w:hAnsi="Inter"/>
          <w:color w:val="475569"/>
          <w:sz w:val="22"/>
          <w:szCs w:val="22"/>
        </w:rPr>
        <w:t xml:space="preserve">Guides your overall professional development and helps navigate firm politics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Technical Mentor: </w:t>
      </w:r>
      <w:r>
        <w:rPr>
          <w:rFonts w:ascii="Inter" w:cs="Inter" w:eastAsia="Inter" w:hAnsi="Inter"/>
          <w:color w:val="475569"/>
          <w:sz w:val="22"/>
          <w:szCs w:val="22"/>
        </w:rPr>
        <w:t xml:space="preserve">Develops your skills in a specific practice area</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Sponsor: </w:t>
      </w:r>
      <w:r>
        <w:rPr>
          <w:rFonts w:ascii="Inter" w:cs="Inter" w:eastAsia="Inter" w:hAnsi="Inter"/>
          <w:color w:val="475569"/>
          <w:sz w:val="22"/>
          <w:szCs w:val="22"/>
        </w:rPr>
        <w:t xml:space="preserve">Actively advocates for your advancement and connects you to opportunities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Peer Mentor: </w:t>
      </w:r>
      <w:r>
        <w:rPr>
          <w:rFonts w:ascii="Inter" w:cs="Inter" w:eastAsia="Inter" w:hAnsi="Inter"/>
          <w:color w:val="475569"/>
          <w:sz w:val="22"/>
          <w:szCs w:val="22"/>
        </w:rPr>
        <w:t xml:space="preserve">A contemporary who shares experiences and provides mutual support</w:t>
      </w:r>
    </w:p>
    <w:p>
      <w:r>
        <w:br w:type="page"/>
      </w:r>
    </w:p>
    <w:p>
      <w:pPr>
        <w:pStyle w:val="Heading1"/>
      </w:pPr>
      <w:r>
        <w:t xml:space="preserve">The Mentorship Pathway</w:t>
      </w:r>
    </w:p>
    <w:p>
      <w:pPr>
        <w:pStyle w:val="Heading3"/>
      </w:pPr>
      <w:r>
        <w:t xml:space="preserve">Five stages from first coffee to ongoing relationship</w:t>
      </w:r>
    </w:p>
    <w:p>
      <w:pPr>
        <w:spacing w:after="100" w:line="300"/>
        <w:ind w:left="360" w:hanging="360"/>
        <w:jc w:val="left"/>
      </w:pPr>
      <w:r>
        <w:rPr>
          <w:rFonts w:ascii="Outfit" w:cs="Outfit" w:eastAsia="Outfit" w:hAnsi="Outfit"/>
          <w:b/>
          <w:bCs/>
          <w:color w:val="334155"/>
          <w:sz w:val="22"/>
          <w:szCs w:val="22"/>
        </w:rPr>
        <w:t xml:space="preserve">1.  </w:t>
      </w:r>
      <w:r>
        <w:rPr>
          <w:rFonts w:ascii="Inter" w:cs="Inter" w:eastAsia="Inter" w:hAnsi="Inter"/>
          <w:b/>
          <w:bCs/>
          <w:color w:val="1E293B"/>
          <w:sz w:val="22"/>
          <w:szCs w:val="22"/>
        </w:rPr>
        <w:t xml:space="preserve">Initial Connection: </w:t>
      </w:r>
      <w:r>
        <w:rPr>
          <w:rFonts w:ascii="Inter" w:cs="Inter" w:eastAsia="Inter" w:hAnsi="Inter"/>
          <w:color w:val="475569"/>
          <w:sz w:val="22"/>
          <w:szCs w:val="22"/>
        </w:rPr>
        <w:t xml:space="preserve">Your Coffee &amp; Law match. Focus on genuine conversation, not "mentorship hunting."</w:t>
      </w:r>
    </w:p>
    <w:p>
      <w:pPr>
        <w:spacing w:after="100" w:line="300"/>
        <w:ind w:left="360" w:hanging="360"/>
        <w:jc w:val="left"/>
      </w:pPr>
      <w:r>
        <w:rPr>
          <w:rFonts w:ascii="Outfit" w:cs="Outfit" w:eastAsia="Outfit" w:hAnsi="Outfit"/>
          <w:b/>
          <w:bCs/>
          <w:color w:val="334155"/>
          <w:sz w:val="22"/>
          <w:szCs w:val="22"/>
        </w:rPr>
        <w:t xml:space="preserve">2.  </w:t>
      </w:r>
      <w:r>
        <w:rPr>
          <w:rFonts w:ascii="Inter" w:cs="Inter" w:eastAsia="Inter" w:hAnsi="Inter"/>
          <w:b/>
          <w:bCs/>
          <w:color w:val="1E293B"/>
          <w:sz w:val="22"/>
          <w:szCs w:val="22"/>
        </w:rPr>
        <w:t xml:space="preserve">Follow-Up: </w:t>
      </w:r>
      <w:r>
        <w:rPr>
          <w:rFonts w:ascii="Inter" w:cs="Inter" w:eastAsia="Inter" w:hAnsi="Inter"/>
          <w:color w:val="475569"/>
          <w:sz w:val="22"/>
          <w:szCs w:val="22"/>
        </w:rPr>
        <w:t xml:space="preserve">Send a brief thank-you. Reference something specific they said. Suggest staying in touch.</w:t>
      </w:r>
    </w:p>
    <w:p>
      <w:pPr>
        <w:spacing w:after="100" w:line="300"/>
        <w:ind w:left="360" w:hanging="360"/>
        <w:jc w:val="left"/>
      </w:pPr>
      <w:r>
        <w:rPr>
          <w:rFonts w:ascii="Outfit" w:cs="Outfit" w:eastAsia="Outfit" w:hAnsi="Outfit"/>
          <w:b/>
          <w:bCs/>
          <w:color w:val="334155"/>
          <w:sz w:val="22"/>
          <w:szCs w:val="22"/>
        </w:rPr>
        <w:t xml:space="preserve">3.  </w:t>
      </w:r>
      <w:r>
        <w:rPr>
          <w:rFonts w:ascii="Inter" w:cs="Inter" w:eastAsia="Inter" w:hAnsi="Inter"/>
          <w:b/>
          <w:bCs/>
          <w:color w:val="1E293B"/>
          <w:sz w:val="22"/>
          <w:szCs w:val="22"/>
        </w:rPr>
        <w:t xml:space="preserve">Second Meeting: </w:t>
      </w:r>
      <w:r>
        <w:rPr>
          <w:rFonts w:ascii="Inter" w:cs="Inter" w:eastAsia="Inter" w:hAnsi="Inter"/>
          <w:color w:val="475569"/>
          <w:sz w:val="22"/>
          <w:szCs w:val="22"/>
        </w:rPr>
        <w:t xml:space="preserve">Propose another coffee 4-6 weeks later. Come with specific questions based on your last conversation.</w:t>
      </w:r>
    </w:p>
    <w:p>
      <w:pPr>
        <w:spacing w:after="100" w:line="300"/>
        <w:ind w:left="360" w:hanging="360"/>
        <w:jc w:val="left"/>
      </w:pPr>
      <w:r>
        <w:rPr>
          <w:rFonts w:ascii="Outfit" w:cs="Outfit" w:eastAsia="Outfit" w:hAnsi="Outfit"/>
          <w:b/>
          <w:bCs/>
          <w:color w:val="334155"/>
          <w:sz w:val="22"/>
          <w:szCs w:val="22"/>
        </w:rPr>
        <w:t xml:space="preserve">4.  </w:t>
      </w:r>
      <w:r>
        <w:rPr>
          <w:rFonts w:ascii="Inter" w:cs="Inter" w:eastAsia="Inter" w:hAnsi="Inter"/>
          <w:b/>
          <w:bCs/>
          <w:color w:val="1E293B"/>
          <w:sz w:val="22"/>
          <w:szCs w:val="22"/>
        </w:rPr>
        <w:t xml:space="preserve">Regular Cadence: </w:t>
      </w:r>
      <w:r>
        <w:rPr>
          <w:rFonts w:ascii="Inter" w:cs="Inter" w:eastAsia="Inter" w:hAnsi="Inter"/>
          <w:color w:val="475569"/>
          <w:sz w:val="22"/>
          <w:szCs w:val="22"/>
        </w:rPr>
        <w:t xml:space="preserve">If both parties are interested, suggest meeting quarterly. Be respectful of their time.</w:t>
      </w:r>
    </w:p>
    <w:p>
      <w:pPr>
        <w:spacing w:after="100" w:line="300"/>
        <w:ind w:left="360" w:hanging="360"/>
        <w:jc w:val="left"/>
      </w:pPr>
      <w:r>
        <w:rPr>
          <w:rFonts w:ascii="Outfit" w:cs="Outfit" w:eastAsia="Outfit" w:hAnsi="Outfit"/>
          <w:b/>
          <w:bCs/>
          <w:color w:val="334155"/>
          <w:sz w:val="22"/>
          <w:szCs w:val="22"/>
        </w:rPr>
        <w:t xml:space="preserve">5.  </w:t>
      </w:r>
      <w:r>
        <w:rPr>
          <w:rFonts w:ascii="Inter" w:cs="Inter" w:eastAsia="Inter" w:hAnsi="Inter"/>
          <w:b/>
          <w:bCs/>
          <w:color w:val="1E293B"/>
          <w:sz w:val="22"/>
          <w:szCs w:val="22"/>
        </w:rPr>
        <w:t xml:space="preserve">Reciprocal Relationship: </w:t>
      </w:r>
      <w:r>
        <w:rPr>
          <w:rFonts w:ascii="Inter" w:cs="Inter" w:eastAsia="Inter" w:hAnsi="Inter"/>
          <w:color w:val="475569"/>
          <w:sz w:val="22"/>
          <w:szCs w:val="22"/>
        </w:rPr>
        <w:t xml:space="preserve">Find ways to add value back. Share articles, make introductions, provide updates on your progress.</w:t>
      </w:r>
    </w:p>
    <w:p>
      <w:r>
        <w:br w:type="page"/>
      </w:r>
    </w:p>
    <w:p>
      <w:pPr>
        <w:pStyle w:val="Heading1"/>
      </w:pPr>
      <w:r>
        <w:t xml:space="preserve">Being a Good Mentee</w:t>
      </w:r>
    </w:p>
    <w:p>
      <w:pPr>
        <w:pStyle w:val="Heading2"/>
      </w:pPr>
      <w:r>
        <w:t xml:space="preserve">What Mentors Want</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Prepared questions that show you've thought about their advice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Action on previous suggestions (they want to see impact)</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Respect for their time (be punctual, be concise)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Genuine engagement, not checkbox mentorship</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Updates on how their advice helped you</w:t>
      </w:r>
    </w:p>
    <w:p>
      <w:pPr>
        <w:pStyle w:val="Heading2"/>
      </w:pPr>
      <w:r>
        <w:t xml:space="preserve">Common Mistakes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Asking for too much too soon</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Not following up on their advice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Making them do all the work (you should drive the relationship)</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Treating them as a favor-granting machine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Disappearing when things are going well</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THE GOLDEN RULE</w:t>
            </w:r>
          </w:p>
          <w:p>
            <w:pPr>
              <w:jc w:val="left"/>
            </w:pPr>
            <w:r>
              <w:rPr>
                <w:rFonts w:ascii="Inter" w:cs="Inter" w:eastAsia="Inter" w:hAnsi="Inter"/>
                <w:color w:val="334155"/>
                <w:sz w:val="22"/>
                <w:szCs w:val="22"/>
              </w:rPr>
              <w:t xml:space="preserve">Great mentees treat a mentor’s time as the scarce resource it is. Come prepared, keep it brief, and show you acted on the last piece of advice before you ask for the next.</w:t>
            </w:r>
          </w:p>
        </w:tc>
      </w:tr>
    </w:tbl>
    <w:p>
      <w:r>
        <w:br w:type="page"/>
      </w:r>
    </w:p>
    <w:p>
      <w:pPr>
        <w:pStyle w:val="Heading1"/>
      </w:pPr>
      <w:r>
        <w:t xml:space="preserve">Being a Good Mentor</w:t>
      </w:r>
    </w:p>
    <w:p>
      <w:r>
        <w:t xml:space="preserve">Sooner or later, a Coffee &amp; Law match will be a junior colleague who’d love your guidance. Here’s how to become the mentor you wish you’d had at their stage:</w:t>
      </w:r>
    </w:p>
    <w:p>
      <w:pPr>
        <w:pStyle w:val="Heading2"/>
      </w:pPr>
      <w:r>
        <w:t xml:space="preserve">Effective Mentoring Practices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Ask more than you tell—help them find their own answers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Share your failures as well as successes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Make specific introductions, not vague offers to help</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Be honest about firm realities without being cynical</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Advocate for them in rooms they can't enter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color w:val="475569"/>
          <w:sz w:val="22"/>
          <w:szCs w:val="22"/>
        </w:rPr>
        <w:t xml:space="preserve">Respect their autonomy to make different choices than you did</w:t>
      </w:r>
    </w:p>
    <w:p>
      <w:pPr>
        <w:pStyle w:val="Heading2"/>
      </w:pPr>
      <w:r>
        <w:t xml:space="preserve">Time Management</w:t>
      </w:r>
    </w:p>
    <w:p>
      <w:r>
        <w:t xml:space="preserve">You can't mentor everyone. It's okay to decline or redirect requests. Quality mentorship with a few people beats shallow engagement with many.</w:t>
      </w:r>
    </w:p>
    <w:p>
      <w:r>
        <w:br w:type="page"/>
      </w:r>
    </w:p>
    <w:p>
      <w:pPr>
        <w:pStyle w:val="Heading1"/>
      </w:pPr>
      <w:r>
        <w:t xml:space="preserve">Conversation Templates</w:t>
      </w:r>
    </w:p>
    <w:p>
      <w:pPr>
        <w:pStyle w:val="Heading2"/>
      </w:pPr>
      <w:r>
        <w:t xml:space="preserve">Follow-Up Email (After First Coffee)</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TEMPLATE</w:t>
            </w:r>
          </w:p>
          <w:p>
            <w:pPr>
              <w:jc w:val="left"/>
            </w:pPr>
            <w:r>
              <w:rPr>
                <w:rFonts w:ascii="Inter" w:cs="Inter" w:eastAsia="Inter" w:hAnsi="Inter"/>
                <w:color w:val="334155"/>
                <w:sz w:val="22"/>
                <w:szCs w:val="22"/>
              </w:rPr>
              <w:t xml:space="preserve">Thank you for the conversation today. I really appreciated your perspective on [specific topic]. I'd love to stay in touch and perhaps grab coffee again in a few weeks. In the meantime, if there's ever anything I can help with, please don't hesitate to reach out.</w:t>
            </w:r>
          </w:p>
        </w:tc>
      </w:tr>
    </w:tbl>
    <w:p>
      <w:pPr>
        <w:pStyle w:val="Heading2"/>
      </w:pPr>
      <w:r>
        <w:t xml:space="preserve">Requesting a Second Meeting</w:t>
      </w:r>
    </w:p>
    <w:tbl>
      <w:tblPr>
        <w:tblW w:type="pct" w:w="100%"/>
        <w:tblBorders>
          <w:top w:val="single" w:color="E2E8F0" w:sz="4"/>
          <w:left w:val="single" w:color="E2E8F0" w:sz="4"/>
          <w:bottom w:val="single" w:color="E2E8F0" w:sz="4"/>
          <w:right w:val="single" w:color="E2E8F0" w:sz="4"/>
          <w:insideH w:val="single" w:color="E2E8F0" w:sz="4"/>
          <w:insideV w:val="single" w:color="E2E8F0" w:sz="4"/>
        </w:tblBorders>
      </w:tblPr>
      <w:tblGrid>
        <w:gridCol w:w="100"/>
      </w:tblGrid>
      <w:tr>
        <w:tc>
          <w:tcPr>
            <w:shd w:fill="F1F5F9" w:color="auto" w:val="clear"/>
            <w:tcMar>
              <w:top w:type="dxa" w:w="120"/>
              <w:left w:type="dxa" w:w="160"/>
              <w:bottom w:type="dxa" w:w="120"/>
              <w:right w:type="dxa" w:w="160"/>
            </w:tcMar>
          </w:tcPr>
          <w:p>
            <w:pPr>
              <w:spacing w:after="40"/>
              <w:jc w:val="left"/>
            </w:pPr>
            <w:r>
              <w:rPr>
                <w:rFonts w:ascii="Outfit" w:cs="Outfit" w:eastAsia="Outfit" w:hAnsi="Outfit"/>
                <w:b/>
                <w:bCs/>
                <w:caps/>
                <w:color w:val="64748B"/>
                <w:spacing w:val="30"/>
                <w:sz w:val="16"/>
                <w:szCs w:val="16"/>
              </w:rPr>
              <w:t xml:space="preserve">TEMPLATE</w:t>
            </w:r>
          </w:p>
          <w:p>
            <w:pPr>
              <w:jc w:val="left"/>
            </w:pPr>
            <w:r>
              <w:rPr>
                <w:rFonts w:ascii="Inter" w:cs="Inter" w:eastAsia="Inter" w:hAnsi="Inter"/>
                <w:color w:val="334155"/>
                <w:sz w:val="22"/>
                <w:szCs w:val="22"/>
              </w:rPr>
              <w:t xml:space="preserve">I've been reflecting on your advice about [topic] and have some follow-up questions. Would you have 20 minutes for another coffee in the coming weeks? I promise to be brief and prepared.</w:t>
            </w:r>
          </w:p>
        </w:tc>
      </w:tr>
    </w:tbl>
    <w:p>
      <w:r>
        <w:br w:type="page"/>
      </w:r>
    </w:p>
    <w:p>
      <w:pPr>
        <w:pStyle w:val="Heading1"/>
      </w:pPr>
      <w:r>
        <w:t xml:space="preserve">Common Scenarios</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"They're too busy to meet again": </w:t>
      </w:r>
      <w:r>
        <w:rPr>
          <w:rFonts w:ascii="Inter" w:cs="Inter" w:eastAsia="Inter" w:hAnsi="Inter"/>
          <w:color w:val="475569"/>
          <w:sz w:val="22"/>
          <w:szCs w:val="22"/>
        </w:rPr>
        <w:t xml:space="preserve">Respect it. Send occasional brief updates instead. The door may open later.</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"You want to ask about sensitive topics": </w:t>
      </w:r>
      <w:r>
        <w:rPr>
          <w:rFonts w:ascii="Inter" w:cs="Inter" w:eastAsia="Inter" w:hAnsi="Inter"/>
          <w:color w:val="475569"/>
          <w:sz w:val="22"/>
          <w:szCs w:val="22"/>
        </w:rPr>
        <w:t xml:space="preserve">Build trust first. Some conversations require multiple meetings before they're appropriate.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"They give advice you disagree with": </w:t>
      </w:r>
      <w:r>
        <w:rPr>
          <w:rFonts w:ascii="Inter" w:cs="Inter" w:eastAsia="Inter" w:hAnsi="Inter"/>
          <w:color w:val="475569"/>
          <w:sz w:val="22"/>
          <w:szCs w:val="22"/>
        </w:rPr>
        <w:t xml:space="preserve">Thank them sincerely. You don't have to follow all advice. Diversity of perspectives is valuable.</w:t>
      </w:r>
    </w:p>
    <w:p>
      <w:pPr>
        <w:spacing w:after="80" w:line="300"/>
        <w:ind w:left="360" w:hanging="240"/>
        <w:jc w:val="left"/>
      </w:pPr>
      <w:r>
        <w:rPr>
          <w:rFonts w:ascii="Inter" w:cs="Inter" w:eastAsia="Inter" w:hAnsi="Inter"/>
          <w:color w:val="94A3B8"/>
          <w:sz w:val="22"/>
          <w:szCs w:val="22"/>
        </w:rPr>
        <w:t xml:space="preserve">•  </w:t>
      </w:r>
      <w:r>
        <w:rPr>
          <w:rFonts w:ascii="Inter" w:cs="Inter" w:eastAsia="Inter" w:hAnsi="Inter"/>
          <w:b/>
          <w:bCs/>
          <w:color w:val="1E293B"/>
          <w:sz w:val="22"/>
          <w:szCs w:val="22"/>
        </w:rPr>
        <w:t xml:space="preserve">"The relationship has run its course": </w:t>
      </w:r>
      <w:r>
        <w:rPr>
          <w:rFonts w:ascii="Inter" w:cs="Inter" w:eastAsia="Inter" w:hAnsi="Inter"/>
          <w:color w:val="475569"/>
          <w:sz w:val="22"/>
          <w:szCs w:val="22"/>
        </w:rPr>
        <w:t xml:space="preserve">That's natural. Express gratitude and maintain a cordial distance. Don't force it.</w:t>
      </w:r>
    </w:p>
    <w:p>
      <w:r>
        <w:br w:type="page"/>
      </w:r>
    </w:p>
    <w:p>
      <w:pPr>
        <w:pStyle w:val="Heading1"/>
      </w:pPr>
      <w:r>
        <w:t xml:space="preserve">Your Mentorship Action Plan</w:t>
      </w:r>
    </w:p>
    <w:p>
      <w:r>
        <w:t xml:space="preserve">Use this space to plan your mentorship journey:</w:t>
      </w:r>
    </w:p>
    <w:p>
      <w:pPr>
        <w:spacing w:before="120" w:after="60"/>
      </w:pPr>
      <w:r>
        <w:rPr>
          <w:rFonts w:ascii="Outfit" w:cs="Outfit" w:eastAsia="Outfit" w:hAnsi="Outfit"/>
          <w:b/>
          <w:bCs/>
          <w:color w:val="1E293B"/>
          <w:sz w:val="22"/>
          <w:szCs w:val="22"/>
        </w:rPr>
        <w:t xml:space="preserve">Potential mentors from Coffee &amp; Law</w:t>
      </w:r>
    </w:p>
    <w:p>
      <w:pPr>
        <w:pBdr>
          <w:bottom w:val="single" w:color="CBD5E1" w:sz="4" w:space="2"/>
        </w:pBdr>
        <w:spacing w:before="220" w:after="0"/>
      </w:pPr>
      <w:r>
        <w:t xml:space="preserve"/>
      </w:r>
    </w:p>
    <w:p>
      <w:pPr>
        <w:pBdr>
          <w:bottom w:val="single" w:color="CBD5E1" w:sz="4" w:space="2"/>
        </w:pBdr>
        <w:spacing w:before="220" w:after="0"/>
      </w:pPr>
      <w:r>
        <w:t xml:space="preserve"/>
      </w:r>
    </w:p>
    <w:p>
      <w:pPr>
        <w:pBdr>
          <w:bottom w:val="single" w:color="CBD5E1" w:sz="4" w:space="2"/>
        </w:pBdr>
        <w:spacing w:before="220" w:after="0"/>
      </w:pPr>
      <w:r>
        <w:t xml:space="preserve"/>
      </w:r>
    </w:p>
    <w:p>
      <w:pPr>
        <w:spacing w:before="120" w:after="60"/>
      </w:pPr>
      <w:r>
        <w:rPr>
          <w:rFonts w:ascii="Outfit" w:cs="Outfit" w:eastAsia="Outfit" w:hAnsi="Outfit"/>
          <w:b/>
          <w:bCs/>
          <w:color w:val="1E293B"/>
          <w:sz w:val="22"/>
          <w:szCs w:val="22"/>
        </w:rPr>
        <w:t xml:space="preserve">What I hope to learn/gain</w:t>
      </w:r>
    </w:p>
    <w:p>
      <w:pPr>
        <w:pBdr>
          <w:bottom w:val="single" w:color="CBD5E1" w:sz="4" w:space="2"/>
        </w:pBdr>
        <w:spacing w:before="220" w:after="0"/>
      </w:pPr>
      <w:r>
        <w:t xml:space="preserve"/>
      </w:r>
    </w:p>
    <w:p>
      <w:pPr>
        <w:pBdr>
          <w:bottom w:val="single" w:color="CBD5E1" w:sz="4" w:space="2"/>
        </w:pBdr>
        <w:spacing w:before="220" w:after="0"/>
      </w:pPr>
      <w:r>
        <w:t xml:space="preserve"/>
      </w:r>
    </w:p>
    <w:p>
      <w:pPr>
        <w:pBdr>
          <w:bottom w:val="single" w:color="CBD5E1" w:sz="4" w:space="2"/>
        </w:pBdr>
        <w:spacing w:before="220" w:after="0"/>
      </w:pPr>
      <w:r>
        <w:t xml:space="preserve"/>
      </w:r>
    </w:p>
    <w:p>
      <w:pPr>
        <w:spacing w:before="120" w:after="60"/>
      </w:pPr>
      <w:r>
        <w:rPr>
          <w:rFonts w:ascii="Outfit" w:cs="Outfit" w:eastAsia="Outfit" w:hAnsi="Outfit"/>
          <w:b/>
          <w:bCs/>
          <w:color w:val="1E293B"/>
          <w:sz w:val="22"/>
          <w:szCs w:val="22"/>
        </w:rPr>
        <w:t xml:space="preserve">What I can offer in return</w:t>
      </w:r>
    </w:p>
    <w:p>
      <w:pPr>
        <w:pBdr>
          <w:bottom w:val="single" w:color="CBD5E1" w:sz="4" w:space="2"/>
        </w:pBdr>
        <w:spacing w:before="220" w:after="0"/>
      </w:pPr>
      <w:r>
        <w:t xml:space="preserve"/>
      </w:r>
    </w:p>
    <w:p>
      <w:pPr>
        <w:pBdr>
          <w:bottom w:val="single" w:color="CBD5E1" w:sz="4" w:space="2"/>
        </w:pBdr>
        <w:spacing w:before="220" w:after="0"/>
      </w:pPr>
      <w:r>
        <w:t xml:space="preserve"/>
      </w:r>
    </w:p>
    <w:p>
      <w:pPr>
        <w:pBdr>
          <w:bottom w:val="single" w:color="CBD5E1" w:sz="4" w:space="2"/>
        </w:pBdr>
        <w:spacing w:before="220" w:after="0"/>
      </w:pPr>
      <w:r>
        <w:t xml:space="preserve"/>
      </w:r>
    </w:p>
    <w:p>
      <w:pPr>
        <w:spacing w:before="120" w:after="60"/>
      </w:pPr>
      <w:r>
        <w:rPr>
          <w:rFonts w:ascii="Outfit" w:cs="Outfit" w:eastAsia="Outfit" w:hAnsi="Outfit"/>
          <w:b/>
          <w:bCs/>
          <w:color w:val="1E293B"/>
          <w:sz w:val="22"/>
          <w:szCs w:val="22"/>
        </w:rPr>
        <w:t xml:space="preserve">First follow-up action</w:t>
      </w:r>
    </w:p>
    <w:p>
      <w:pPr>
        <w:pBdr>
          <w:bottom w:val="single" w:color="CBD5E1" w:sz="4" w:space="2"/>
        </w:pBdr>
        <w:spacing w:before="220" w:after="0"/>
      </w:pPr>
      <w:r>
        <w:t xml:space="preserve"/>
      </w:r>
    </w:p>
    <w:p>
      <w:pPr>
        <w:pBdr>
          <w:bottom w:val="single" w:color="CBD5E1" w:sz="4" w:space="2"/>
        </w:pBdr>
        <w:spacing w:before="220" w:after="0"/>
      </w:pPr>
      <w:r>
        <w:t xml:space="preserve"/>
      </w:r>
    </w:p>
    <w:p>
      <w:pPr>
        <w:spacing w:before="120" w:after="60"/>
      </w:pPr>
      <w:r>
        <w:rPr>
          <w:rFonts w:ascii="Outfit" w:cs="Outfit" w:eastAsia="Outfit" w:hAnsi="Outfit"/>
          <w:b/>
          <w:bCs/>
          <w:color w:val="1E293B"/>
          <w:sz w:val="22"/>
          <w:szCs w:val="22"/>
        </w:rPr>
        <w:t xml:space="preserve">Timeline for next steps</w:t>
      </w:r>
    </w:p>
    <w:p>
      <w:pPr>
        <w:pBdr>
          <w:bottom w:val="single" w:color="CBD5E1" w:sz="4" w:space="2"/>
        </w:pBdr>
        <w:spacing w:before="220" w:after="0"/>
      </w:pPr>
      <w:r>
        <w:t xml:space="preserve"/>
      </w:r>
    </w:p>
    <w:p>
      <w:pPr>
        <w:pBdr>
          <w:bottom w:val="single" w:color="CBD5E1" w:sz="4" w:space="2"/>
        </w:pBdr>
        <w:spacing w:before="220" w:after="0"/>
      </w:pPr>
      <w:r>
        <w:t xml:space="preserve"/>
      </w:r>
    </w:p>
    <w:sectPr>
      <w:headerReference w:type="default" r:id="rId6"/>
      <w:footerReference w:type="default" r:id="rId7"/>
      <w:pgSz w:w="11906" w:h="16838" w:orient="portrait"/>
      <w:pgMar w:top="1440" w:right="1080" w:bottom="1440" w:left="1080" w:header="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w="http://schemas.openxmlformats.org/wordprocessingml/2006/main" xmlns:r="http://schemas.openxmlformats.org/officeDocument/2006/relationships">
  <w:font w:name="Inter">
    <w:panose1 w:val="020B0604020202020204"/>
    <w:charset w:val="00"/>
    <w:family w:val="swiss"/>
    <w:pitch w:val="variable"/>
  </w:font>
  <w:font w:name="Outfit">
    <w:panose1 w:val="020B0604020202020204"/>
    <w:charset w:val="00"/>
    <w:family w:val="swiss"/>
    <w:pitch w:val="variable"/>
  </w:font>
  <w:font w:name="Playfair Display">
    <w:panose1 w:val="02040603050405020304"/>
    <w:charset w:val="00"/>
    <w:family w:val="roman"/>
    <w:pitch w:val="variable"/>
  </w:font>
  <w:font w:name="Consolas">
    <w:panose1 w:val="020B0609020204030204"/>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8"/>
      </w:pBdr>
      <w:jc w:val="center"/>
    </w:pPr>
    <w:r>
      <w:rPr>
        <w:rFonts w:ascii="Inter" w:cs="Inter" w:eastAsia="Inter" w:hAnsi="Inter"/>
        <w:color w:val="94A3B8"/>
        <w:sz w:val="16"/>
        <w:szCs w:val="16"/>
      </w:rPr>
      <w:t xml:space="preserve">Coffee &amp; Law  ·  https://www.coffee-and-law.com  ·  Page </w:t>
    </w:r>
    <w:r>
      <w:rPr>
        <w:rFonts w:ascii="Inter" w:cs="Inter" w:eastAsia="Inter" w:hAnsi="Inter"/>
        <w:color w:val="94A3B8"/>
        <w:sz w:val="16"/>
        <w:szCs w:val="16"/>
      </w:rPr>
      <w:fldChar w:fldCharType="begin"/>
      <w:instrText xml:space="preserve">PAGE</w:instrText>
      <w:fldChar w:fldCharType="separate"/>
      <w:fldChar w:fldCharType="end"/>
    </w:r>
    <w:r>
      <w:rPr>
        <w:rFonts w:ascii="Inter" w:cs="Inter" w:eastAsia="Inter" w:hAnsi="Inter"/>
        <w:color w:val="94A3B8"/>
        <w:sz w:val="16"/>
        <w:szCs w:val="16"/>
      </w:rPr>
      <w:t xml:space="preserve"> of </w:t>
    </w:r>
    <w:r>
      <w:rPr>
        <w:rFonts w:ascii="Inter" w:cs="Inter" w:eastAsia="Inter" w:hAnsi="Inter"/>
        <w:color w:val="94A3B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1906"/>
      <w:tblInd w:type="dxa" w:w="-1080"/>
      <w:tblBorders>
        <w:top w:val="none" w:color="auto" w:sz="0"/>
        <w:left w:val="none" w:color="auto" w:sz="0"/>
        <w:bottom w:val="none" w:color="auto" w:sz="0"/>
        <w:right w:val="none" w:color="auto" w:sz="0"/>
        <w:insideH w:val="none" w:color="auto" w:sz="0"/>
        <w:insideV w:val="none" w:color="auto" w:sz="0"/>
      </w:tblBorders>
      <w:tblLayout w:type="fixed"/>
    </w:tblPr>
    <w:tblGrid>
      <w:gridCol w:w="1780"/>
      <w:gridCol w:w="10126"/>
    </w:tblGrid>
    <w:tr>
      <w:trPr>
        <w:trHeight w:val="780" w:hRule="exact"/>
      </w:trPr>
      <w:tc>
        <w:tcPr>
          <w:tcW w:type="dxa" w:w="1780"/>
          <w:tcBorders>
            <w:top w:val="none" w:color="auto" w:sz="0"/>
            <w:left w:val="none" w:color="auto" w:sz="0"/>
            <w:bottom w:val="none" w:color="auto" w:sz="0"/>
            <w:right w:val="none" w:color="auto" w:sz="0"/>
          </w:tcBorders>
          <w:shd w:fill="262E3F" w:color="auto" w:val="clear"/>
          <w:tcMar>
            <w:top w:type="dxa" w:w="0"/>
            <w:left w:type="dxa" w:w="1080"/>
            <w:bottom w:type="dxa" w:w="0"/>
            <w:right w:type="dxa" w:w="0"/>
          </w:tcMar>
          <w:vAlign w:val="center"/>
        </w:tcPr>
        <w:p>
          <w:pPr>
            <w:spacing w:before="0" w:after="0"/>
          </w:pPr>
          <w:r>
            <w:drawing>
              <wp:inline distT="0" distB="0" distL="0" distR="0">
                <wp:extent cx="266700" cy="266700"/>
                <wp:effectExtent t="0" r="0" b="0" l="0"/>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0" cstate="none"/>
                        <a:srcRect/>
                        <a:stretch>
                          <a:fillRect/>
                        </a:stretch>
                      </pic:blipFill>
                      <pic:spPr bwMode="auto">
                        <a:xfrm>
                          <a:off x="0" y="0"/>
                          <a:ext cx="266700" cy="266700"/>
                        </a:xfrm>
                        <a:prstGeom prst="rect">
                          <a:avLst/>
                        </a:prstGeom>
                      </pic:spPr>
                    </pic:pic>
                  </a:graphicData>
                </a:graphic>
              </wp:inline>
            </w:drawing>
          </w:r>
        </w:p>
      </w:tc>
      <w:tc>
        <w:tcPr>
          <w:tcW w:type="dxa" w:w="10126"/>
          <w:tcBorders>
            <w:top w:val="none" w:color="auto" w:sz="0"/>
            <w:left w:val="none" w:color="auto" w:sz="0"/>
            <w:bottom w:val="none" w:color="auto" w:sz="0"/>
            <w:right w:val="none" w:color="auto" w:sz="0"/>
          </w:tcBorders>
          <w:shd w:fill="262E3F" w:color="auto" w:val="clear"/>
          <w:tcMar>
            <w:top w:type="dxa" w:w="0"/>
            <w:left w:type="dxa" w:w="90"/>
            <w:bottom w:type="dxa" w:w="0"/>
            <w:right w:type="dxa" w:w="1080"/>
          </w:tcMar>
          <w:vAlign w:val="center"/>
        </w:tcPr>
        <w:p>
          <w:pPr>
            <w:spacing w:before="0" w:after="0" w:line="240"/>
          </w:pPr>
          <w:r>
            <w:rPr>
              <w:rFonts w:ascii="Playfair Display" w:cs="Playfair Display" w:eastAsia="Playfair Display" w:hAnsi="Playfair Display"/>
              <w:b/>
              <w:bCs/>
              <w:color w:val="FFFFFF"/>
              <w:sz w:val="32"/>
              <w:szCs w:val="32"/>
            </w:rPr>
            <w:t xml:space="preserve">Coffee &amp; Law</w:t>
          </w:r>
        </w:p>
      </w:tc>
    </w:tr>
  </w:tbl>
  <w:p>
    <w:pPr>
      <w:spacing w:before="0" w:after="0" w:line="1"/>
    </w:pPr>
    <w:r>
      <w:drawing>
        <wp:anchor distT="0" distB="0" distL="0" distR="0" simplePos="0" allowOverlap="1" behindDoc="1" locked="0" layoutInCell="1" relativeHeight="10696575">
          <wp:simplePos x="0" y="0"/>
          <wp:positionH relativeFrom="page">
            <wp:align>center</wp:align>
          </wp:positionH>
          <wp:positionV relativeFrom="page">
            <wp:align>center</wp:align>
          </wp:positionV>
          <wp:extent cx="7562850" cy="10696575"/>
          <wp:effectExtent t="0" r="0" b="0" l="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1" cstate="none"/>
                  <a:srcRect/>
                  <a:stretch>
                    <a:fillRect/>
                  </a:stretch>
                </pic:blipFill>
                <pic:spPr bwMode="auto">
                  <a:xfrm>
                    <a:off x="0" y="0"/>
                    <a:ext cx="7562850" cy="106965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doNotHyphenateCap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75569"/>
        <w:sz w:val="22"/>
        <w:szCs w:val="22"/>
      </w:rPr>
    </w:rPrDefault>
    <w:pPrDefault>
      <w:pPr>
        <w:spacing w:line="300"/>
        <w:jc w:val="both"/>
      </w:pPr>
    </w:pPrDefault>
  </w:docDefaults>
  <w:style w:type="paragraph" w:styleId="Title">
    <w:name w:val="Title"/>
    <w:basedOn w:val="Normal"/>
    <w:next w:val="Normal"/>
    <w:qFormat/>
    <w:pPr>
      <w:keepNext/>
      <w:keepLines/>
      <w:spacing w:after="160"/>
    </w:pPr>
    <w:rPr>
      <w:rFonts w:ascii="Playfair Display" w:cs="Playfair Display" w:eastAsia="Playfair Display" w:hAnsi="Playfair Display"/>
      <w:b/>
      <w:bCs/>
      <w:color w:val="0F172A"/>
      <w:sz w:val="56"/>
      <w:szCs w:val="56"/>
    </w:rPr>
  </w:style>
  <w:style w:type="paragraph" w:styleId="Heading1">
    <w:name w:val="Heading 1"/>
    <w:basedOn w:val="Normal"/>
    <w:next w:val="Normal"/>
    <w:qFormat/>
    <w:pPr>
      <w:keepNext/>
      <w:keepLines/>
      <w:spacing w:before="280" w:after="120"/>
    </w:pPr>
    <w:rPr>
      <w:rFonts w:ascii="Outfit" w:cs="Outfit" w:eastAsia="Outfit" w:hAnsi="Outfit"/>
      <w:b/>
      <w:bCs/>
      <w:color w:val="0F172A"/>
      <w:sz w:val="32"/>
      <w:szCs w:val="32"/>
    </w:rPr>
  </w:style>
  <w:style w:type="paragraph" w:styleId="Heading2">
    <w:name w:val="Heading 2"/>
    <w:basedOn w:val="Normal"/>
    <w:next w:val="Normal"/>
    <w:qFormat/>
    <w:pPr>
      <w:keepNext/>
      <w:keepLines/>
      <w:spacing w:before="220" w:after="100"/>
    </w:pPr>
    <w:rPr>
      <w:rFonts w:ascii="Outfit" w:cs="Outfit" w:eastAsia="Outfit" w:hAnsi="Outfit"/>
      <w:b/>
      <w:bCs/>
      <w:color w:val="334155"/>
      <w:sz w:val="26"/>
      <w:szCs w:val="26"/>
    </w:rPr>
  </w:style>
  <w:style w:type="paragraph" w:styleId="Heading3">
    <w:name w:val="Heading 3"/>
    <w:basedOn w:val="Normal"/>
    <w:next w:val="Normal"/>
    <w:qFormat/>
    <w:pPr>
      <w:keepNext/>
      <w:keepLines/>
      <w:spacing w:before="180" w:after="80"/>
    </w:pPr>
    <w:rPr>
      <w:rFonts w:ascii="Outfit" w:cs="Outfit" w:eastAsia="Outfit" w:hAnsi="Outfit"/>
      <w:b/>
      <w:bCs/>
      <w:color w:val="334155"/>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68abb0075bda043f21b2fcc56f00d430e55e5987.png"/><Relationship Id="rId9"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7195424617f5b65452e3df2f081052e219ab773.png"/><Relationship Id="rId1" Type="http://schemas.openxmlformats.org/officeDocument/2006/relationships/image" Target="media/37267850775ff5bb2b1e2fc52089269a395cac9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Coffee &amp; Law</dc:creator>
  <cp:lastModifiedBy>Un-named</cp:lastModifiedBy>
  <cp:revision>1</cp:revision>
  <dcterms:created xsi:type="dcterms:W3CDTF">2026-06-28T07:59:35.802Z</dcterms:created>
  <dcterms:modified xsi:type="dcterms:W3CDTF">2026-06-28T07:59:35.802Z</dcterms:modified>
</cp:coreProperties>
</file>

<file path=docProps/custom.xml><?xml version="1.0" encoding="utf-8"?>
<Properties xmlns="http://schemas.openxmlformats.org/officeDocument/2006/custom-properties" xmlns:vt="http://schemas.openxmlformats.org/officeDocument/2006/docPropsVTypes"/>
</file>