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before="360" w:after="40"/>
        <w:jc w:val="left"/>
      </w:pPr>
      <w:r>
        <w:rPr>
          <w:rFonts w:ascii="Playfair Display" w:cs="Playfair Display" w:eastAsia="Playfair Display" w:hAnsi="Playfair Display"/>
          <w:b/>
          <w:bCs/>
          <w:color w:val="0F172A"/>
          <w:sz w:val="56"/>
          <w:szCs w:val="56"/>
        </w:rPr>
        <w:t xml:space="preserve">Cross-Cultural Connection</w:t>
      </w:r>
    </w:p>
    <w:p>
      <w:pPr>
        <w:spacing w:after="300"/>
        <w:jc w:val="left"/>
      </w:pPr>
      <w:r>
        <w:rPr>
          <w:rFonts w:ascii="Inter" w:cs="Inter" w:eastAsia="Inter" w:hAnsi="Inter"/>
          <w:color w:val="475569"/>
          <w:sz w:val="24"/>
          <w:szCs w:val="24"/>
        </w:rPr>
        <w:t xml:space="preserve">Make every conversation land — across borders, languages, and norms</w:t>
      </w:r>
    </w:p>
    <w:p>
      <w:pPr>
        <w:keepNext/>
        <w:keepLines/>
        <w:spacing w:before="120" w:after="40"/>
        <w:jc w:val="center"/>
      </w:pPr>
      <w:r>
        <w:drawing>
          <wp:inline distT="0" distB="0" distL="0" distR="0">
            <wp:extent cx="2667000" cy="20002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Lines/>
        <w:spacing w:after="160"/>
        <w:jc w:val="center"/>
      </w:pPr>
      <w:r>
        <w:rPr>
          <w:rFonts w:ascii="Inter" w:cs="Inter" w:eastAsia="Inter" w:hAnsi="Inter"/>
          <w:i/>
          <w:iCs/>
          <w:color w:val="64748B"/>
          <w:sz w:val="18"/>
          <w:szCs w:val="18"/>
        </w:rPr>
        <w:t xml:space="preserve">Building bridges in a global firm</w:t>
      </w:r>
    </w:p>
    <w:p>
      <w:r>
        <w:t xml:space="preserve">In a global firm, your Coffee &amp; Law match might sit in another country, having grown up with an entirely different set of unwritten rules. Those conversations are some of the most rewarding you’ll have — and occasionally the trickiest. This guide helps you navigate them with curiosity, awareness, and grace.</w:t>
      </w:r>
    </w:p>
    <w:p>
      <w:r>
        <w:br w:type="page"/>
      </w:r>
    </w:p>
    <w:p>
      <w:pPr>
        <w:pStyle w:val="Heading1"/>
      </w:pPr>
      <w:r>
        <w:t xml:space="preserve">Why Culture Matters</w:t>
      </w:r>
    </w:p>
    <w:p>
      <w:r>
        <w:t xml:space="preserve">When you sit down for coffee with a colleague from another country, you bring different cultural frameworks for: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Communication style: Direct vs. indirect; what's polite varies widely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Hierarchy awareness: How much seniority affects interaction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Time orientation: Punctuality norms and conversation pacing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Self-disclosure: What's appropriate to share with a new acquaintance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Small talk topics: What's safe, what's sensitive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Body language: Eye contact, personal space, gestures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  <w:jc w:val="left"/>
            </w:pPr>
            <w:r>
              <w:rPr>
                <w:rFonts w:ascii="Outfit" w:cs="Outfit" w:eastAsia="Outfit" w:hAnsi="Outfit"/>
                <w:b/>
                <w:bCs/>
                <w:caps/>
                <w:color w:val="64748B"/>
                <w:spacing w:val="30"/>
                <w:sz w:val="16"/>
                <w:szCs w:val="16"/>
              </w:rPr>
              <w:t xml:space="preserve">THE GOAL</w:t>
            </w:r>
          </w:p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Cultural awareness is the opposite of stereotyping. It means meeting differences with curiosity instead of judgment. Every person is an individual first — but cultural patterns are real, and noticing them gently makes you a better, kinder conversationalist.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Communication Styles</w:t>
      </w:r>
    </w:p>
    <w:p>
      <w:pPr>
        <w:pStyle w:val="Heading2"/>
      </w:pPr>
      <w:r>
        <w:t xml:space="preserve">High-Context vs. Low-Context</w:t>
      </w:r>
    </w:p>
    <w:p>
      <w:r>
        <w:t xml:space="preserve">In high-context cultures (much of Asia, Middle East, Latin America), meaning is often implicit. In low-context cultures (US, Germany, Netherlands), meaning is explicit.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High-context: "That might be challenging" may mean "No"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Low-context: "No" means "No"—and that's not rude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Neither is wrong; they're different operating systems</w:t>
      </w:r>
    </w:p>
    <w:p>
      <w:pPr>
        <w:pStyle w:val="Heading2"/>
      </w:pPr>
      <w:r>
        <w:t xml:space="preserve">Direct vs. Indirect Feedback</w:t>
      </w:r>
    </w:p>
    <w:p>
      <w:r>
        <w:t xml:space="preserve">Some cultures value frank feedback; others prioritize face-saving. A Dutch colleague's directness isn't rudeness; a Japanese colleague's indirectness isn't evasion.</w:t>
      </w:r>
    </w:p>
    <w:p>
      <w:pPr>
        <w:pStyle w:val="Heading2"/>
      </w:pPr>
      <w:r>
        <w:t xml:space="preserve">Practical Tips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When in doubt, mirror your counterpart's style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Ask clarifying questions rather than assuming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Be patient with communication differences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Don't mistake quietness for disengagement</w:t>
      </w:r>
    </w:p>
    <w:p>
      <w:r>
        <w:br w:type="page"/>
      </w:r>
    </w:p>
    <w:p>
      <w:pPr>
        <w:pStyle w:val="Heading1"/>
      </w:pPr>
      <w:r>
        <w:t xml:space="preserve">Building Rapport Across Cultures</w:t>
      </w:r>
    </w:p>
    <w:p>
      <w:pPr>
        <w:pStyle w:val="Heading2"/>
      </w:pPr>
      <w:r>
        <w:t xml:space="preserve">Safe Starting Topics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Their path to law and this firm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Current projects (within discretion)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Travel experiences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The city where they're based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Professional development interests</w:t>
      </w:r>
    </w:p>
    <w:p>
      <w:pPr>
        <w:pStyle w:val="Heading2"/>
      </w:pPr>
      <w:r>
        <w:t xml:space="preserve">Topics to Approach Carefully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Politics (varies wildly by culture)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Religion (often private)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Family status (assumptions can offend)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Compensation (taboo in many cultures)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Humor (doesn't always translate)</w:t>
      </w:r>
    </w:p>
    <w:p>
      <w:pPr>
        <w:pStyle w:val="Heading2"/>
      </w:pPr>
      <w:r>
        <w:t xml:space="preserve">Questions That Work Universally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"What brought you to law?"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"What do you enjoy most about your practice?"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"What's your office culture like?"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"How do things work differently in your market?"</w:t>
      </w:r>
    </w:p>
    <w:p>
      <w:r>
        <w:br w:type="page"/>
      </w:r>
    </w:p>
    <w:p>
      <w:pPr>
        <w:pStyle w:val="Heading1"/>
      </w:pPr>
      <w:r>
        <w:t xml:space="preserve">Time &amp; Etiquette</w:t>
      </w:r>
    </w:p>
    <w:p>
      <w:pPr>
        <w:pStyle w:val="Heading2"/>
      </w:pPr>
      <w:r>
        <w:t xml:space="preserve">Time Orientation</w:t>
      </w:r>
    </w:p>
    <w:p>
      <w:r>
        <w:t xml:space="preserve">Cultures vary in their relationship to time: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Monochronic (Germany, Switzerland, Japan): Time is linear, punctuality is respect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Polychronic (Latin America, Middle East, Africa): Time is flexible, relationships matter more than schedules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For coffee chats: Default to the more punctual standard; if your counterpart is relaxed about time, follow their lead</w:t>
      </w:r>
    </w:p>
    <w:p>
      <w:pPr>
        <w:pStyle w:val="Heading2"/>
      </w:pPr>
      <w:r>
        <w:t xml:space="preserve">Virtual Meeting Etiquette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Camera on/off norms vary—ask or match their choice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Be mindful of time zones; don't always make them adjust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Background and dress expectations differ by region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Technical issues are universal—be patient</w:t>
      </w:r>
    </w:p>
    <w:p>
      <w:r>
        <w:br w:type="page"/>
      </w:r>
    </w:p>
    <w:p>
      <w:pPr>
        <w:pStyle w:val="Heading1"/>
      </w:pPr>
      <w:r>
        <w:t xml:space="preserve">After the Chat</w:t>
      </w:r>
    </w:p>
    <w:p>
      <w:pPr>
        <w:pStyle w:val="Heading2"/>
      </w:pPr>
      <w:r>
        <w:t xml:space="preserve">Following Up Across Cultures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Always follow up—this is universal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Match their communication style (formal email vs. casual message)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Reference specific discussion points to show genuine interest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Be patient with response times across time zones</w:t>
      </w:r>
    </w:p>
    <w:p>
      <w:pPr>
        <w:pStyle w:val="Heading2"/>
      </w:pPr>
      <w:r>
        <w:t xml:space="preserve">Building Ongoing Relationships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Remember cultural holidays and send greetings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Share relevant professional content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Look for opportunities to connect them with others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If you visit their office, reach out in advance</w:t>
      </w:r>
    </w:p>
    <w:tbl>
      <w:tblPr>
        <w:tblW w:type="pct" w:w="100%"/>
        <w:tblBorders>
          <w:top w:val="single" w:color="E2E8F0" w:sz="4"/>
          <w:left w:val="single" w:color="E2E8F0" w:sz="4"/>
          <w:bottom w:val="single" w:color="E2E8F0" w:sz="4"/>
          <w:right w:val="single" w:color="E2E8F0" w:sz="4"/>
          <w:insideH w:val="single" w:color="E2E8F0" w:sz="4"/>
          <w:insideV w:val="single" w:color="E2E8F0" w:sz="4"/>
        </w:tblBorders>
      </w:tblPr>
      <w:tblGrid>
        <w:gridCol w:w="100"/>
      </w:tblGrid>
      <w:tr>
        <w:tc>
          <w:tcPr>
            <w:shd w:fill="F1F5F9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  <w:jc w:val="left"/>
            </w:pPr>
            <w:r>
              <w:rPr>
                <w:rFonts w:ascii="Outfit" w:cs="Outfit" w:eastAsia="Outfit" w:hAnsi="Outfit"/>
                <w:b/>
                <w:bCs/>
                <w:caps/>
                <w:color w:val="64748B"/>
                <w:spacing w:val="30"/>
                <w:sz w:val="16"/>
                <w:szCs w:val="16"/>
              </w:rPr>
              <w:t xml:space="preserve">THE BEST QUESTION</w:t>
            </w:r>
          </w:p>
          <w:p>
            <w:pPr>
              <w:jc w:val="left"/>
            </w:pPr>
            <w:r>
              <w:rPr>
                <w:rFonts w:ascii="Inter" w:cs="Inter" w:eastAsia="Inter" w:hAnsi="Inter"/>
                <w:color w:val="334155"/>
                <w:sz w:val="22"/>
                <w:szCs w:val="22"/>
              </w:rPr>
              <w:t xml:space="preserve">"How do things work in your office?" opens conversations about both professional and cultural norms without making assumptions.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Common Pitfalls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b/>
          <w:bCs/>
          <w:color w:val="1E293B"/>
          <w:sz w:val="22"/>
          <w:szCs w:val="22"/>
        </w:rPr>
        <w:t xml:space="preserve">Overgeneralizing: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Not every German is direct. Not every Japanese person is reserved. Culture is a tendency, not a destiny. Treat your colleague as an individual first.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b/>
          <w:bCs/>
          <w:color w:val="1E293B"/>
          <w:sz w:val="22"/>
          <w:szCs w:val="22"/>
        </w:rPr>
        <w:t xml:space="preserve">Confusing Language Fluency with Cultural Fluency: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Someone may speak perfect English but communicate according to their home culture's norms. Don't assume linguistic fluency means cultural assimilation.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b/>
          <w:bCs/>
          <w:color w:val="1E293B"/>
          <w:sz w:val="22"/>
          <w:szCs w:val="22"/>
        </w:rPr>
        <w:t xml:space="preserve">Imposing Your Style: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If your direct communication style makes a colleague uncomfortable, that's not their problem to solve. Adapt. Cultural intelligence is a professional skill.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b/>
          <w:bCs/>
          <w:color w:val="1E293B"/>
          <w:sz w:val="22"/>
          <w:szCs w:val="22"/>
        </w:rPr>
        <w:t xml:space="preserve">Treating Culture as Exotic: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Avoid: "Oh, you're from [country], so you must..." This reduces colleagues to representatives of their nationality rather than individuals.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b/>
          <w:bCs/>
          <w:color w:val="1E293B"/>
          <w:sz w:val="22"/>
          <w:szCs w:val="22"/>
        </w:rPr>
        <w:t xml:space="preserve">Ignoring Culture Entirely: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"I don't see culture, I just see people" sounds progressive but denies real differences that affect communication. Awareness is respect.</w:t>
      </w:r>
    </w:p>
    <w:p>
      <w:r>
        <w:br w:type="page"/>
      </w:r>
    </w:p>
    <w:p>
      <w:pPr>
        <w:pStyle w:val="Heading1"/>
      </w:pPr>
      <w:r>
        <w:t xml:space="preserve">Conclusion</w:t>
      </w:r>
    </w:p>
    <w:p>
      <w:pPr>
        <w:pStyle w:val="Heading3"/>
      </w:pPr>
      <w:r>
        <w:t xml:space="preserve">Connection across difference</w:t>
      </w:r>
    </w:p>
    <w:p>
      <w:r>
        <w:t xml:space="preserve">This guide was never meant to turn you into a cultural expert — only into a curious, adaptable conversationalist. In a global firm, connecting across cultures isn’t a nice-to-have; it’s as core to the job as knowing the law.</w:t>
      </w:r>
    </w:p>
    <w:p>
      <w:r>
        <w:t xml:space="preserve">Coffee &amp; Law creates opportunities for these connections. What happens next is up to you.</w:t>
      </w:r>
    </w:p>
    <w:p>
      <w:r>
        <w:t xml:space="preserve">Approach each cross-cultural conversation as a learning experience. Some will be awkward. Some will be surprisingly smooth. All of them will teach you something about the world—and about yourself.</w:t>
      </w:r>
    </w:p>
    <w:p>
      <w:pPr>
        <w:pStyle w:val="Heading2"/>
      </w:pPr>
      <w:r>
        <w:t xml:space="preserve">Your Cross-Cultural Commitment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will approach cultural differences with curiosity, not judgment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will adapt my communication style to my audience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will ask questions when I don't understand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will share my own cultural perspective honestly</w:t>
      </w:r>
    </w:p>
    <w:p>
      <w:pPr>
        <w:spacing w:after="80" w:line="300"/>
        <w:ind w:left="360" w:hanging="240"/>
        <w:jc w:val="left"/>
      </w:pPr>
      <w:r>
        <w:rPr>
          <w:rFonts w:ascii="Inter" w:cs="Inter" w:eastAsia="Inter" w:hAnsi="Inter"/>
          <w:color w:val="94A3B8"/>
          <w:sz w:val="22"/>
          <w:szCs w:val="22"/>
        </w:rPr>
        <w:t xml:space="preserve">•  </w:t>
      </w:r>
      <w:r>
        <w:rPr>
          <w:rFonts w:ascii="Inter" w:cs="Inter" w:eastAsia="Inter" w:hAnsi="Inter"/>
          <w:color w:val="475569"/>
          <w:sz w:val="22"/>
          <w:szCs w:val="22"/>
        </w:rPr>
        <w:t xml:space="preserve">I will treat every colleague as an individual first</w:t>
      </w:r>
    </w:p>
    <w:p>
      <w:r>
        <w:t xml:space="preserve">The world is getting smaller. Our firms are getting more global. Coffee &amp; Law is a chance to practice the skills that make international collaboration possible—one conversation at a time.</w:t>
      </w:r>
    </w:p>
    <w:sectPr>
      <w:headerReference w:type="default" r:id="rId6"/>
      <w:footerReference w:type="default" r:id="rId7"/>
      <w:pgSz w:w="11906" w:h="16838" w:orient="portrait"/>
      <w:pgMar w:top="1440" w:right="1080" w:bottom="1440" w:left="1080" w:header="0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w="http://schemas.openxmlformats.org/wordprocessingml/2006/main" xmlns:r="http://schemas.openxmlformats.org/officeDocument/2006/relationships">
  <w:font w:name="Inter">
    <w:panose1 w:val="020B0604020202020204"/>
    <w:charset w:val="00"/>
    <w:family w:val="swiss"/>
    <w:pitch w:val="variable"/>
  </w:font>
  <w:font w:name="Outfit">
    <w:panose1 w:val="020B0604020202020204"/>
    <w:charset w:val="00"/>
    <w:family w:val="swiss"/>
    <w:pitch w:val="variable"/>
  </w:font>
  <w:font w:name="Playfair Display">
    <w:panose1 w:val="02040603050405020304"/>
    <w:charset w:val="00"/>
    <w:family w:val="roman"/>
    <w:pitch w:val="variable"/>
  </w:font>
  <w:font w:name="Consolas">
    <w:panose1 w:val="020B0609020204030204"/>
    <w:charset w:val="00"/>
    <w:family w:val="modern"/>
    <w:pitch w:val="fixed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8"/>
      </w:pBdr>
      <w:jc w:val="center"/>
    </w:pPr>
    <w:r>
      <w:rPr>
        <w:rFonts w:ascii="Inter" w:cs="Inter" w:eastAsia="Inter" w:hAnsi="Inter"/>
        <w:color w:val="94A3B8"/>
        <w:sz w:val="16"/>
        <w:szCs w:val="16"/>
      </w:rPr>
      <w:t xml:space="preserve">Coffee &amp; Law  ·  https://www.coffee-and-law.com  ·  Page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Inter" w:cs="Inter" w:eastAsia="Inter" w:hAnsi="Inter"/>
        <w:color w:val="94A3B8"/>
        <w:sz w:val="16"/>
        <w:szCs w:val="16"/>
      </w:rPr>
      <w:t xml:space="preserve"> of </w:t>
    </w:r>
    <w:r>
      <w:rPr>
        <w:rFonts w:ascii="Inter" w:cs="Inter" w:eastAsia="Inter" w:hAnsi="Inter"/>
        <w:color w:val="94A3B8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11906"/>
      <w:tblInd w:type="dxa" w:w="-1080"/>
      <w:tblBorders>
        <w:top w:val="none" w:color="auto" w:sz="0"/>
        <w:left w:val="none" w:color="auto" w:sz="0"/>
        <w:bottom w:val="none" w:color="auto" w:sz="0"/>
        <w:right w:val="none" w:color="auto" w:sz="0"/>
        <w:insideH w:val="none" w:color="auto" w:sz="0"/>
        <w:insideV w:val="none" w:color="auto" w:sz="0"/>
      </w:tblBorders>
      <w:tblLayout w:type="fixed"/>
    </w:tblPr>
    <w:tblGrid>
      <w:gridCol w:w="1780"/>
      <w:gridCol w:w="10126"/>
    </w:tblGrid>
    <w:tr>
      <w:trPr>
        <w:trHeight w:val="780" w:hRule="exact"/>
      </w:trPr>
      <w:tc>
        <w:tcPr>
          <w:tcW w:type="dxa" w:w="1780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1080"/>
            <w:bottom w:type="dxa" w:w="0"/>
            <w:right w:type="dxa" w:w="0"/>
          </w:tcMar>
          <w:vAlign w:val="center"/>
        </w:tcPr>
        <w:p>
          <w:pPr>
            <w:spacing w:before="0" w:after="0"/>
          </w:pPr>
          <w:r>
            <w:drawing>
              <wp:inline distT="0" distB="0" distL="0" distR="0">
                <wp:extent cx="266700" cy="266700"/>
                <wp:effectExtent t="0" r="0" b="0" l="0"/>
                <wp:docPr id="3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10126"/>
          <w:tcBorders>
            <w:top w:val="none" w:color="auto" w:sz="0"/>
            <w:left w:val="none" w:color="auto" w:sz="0"/>
            <w:bottom w:val="none" w:color="auto" w:sz="0"/>
            <w:right w:val="none" w:color="auto" w:sz="0"/>
          </w:tcBorders>
          <w:shd w:fill="262E3F" w:color="auto" w:val="clear"/>
          <w:tcMar>
            <w:top w:type="dxa" w:w="0"/>
            <w:left w:type="dxa" w:w="90"/>
            <w:bottom w:type="dxa" w:w="0"/>
            <w:right w:type="dxa" w:w="1080"/>
          </w:tcMar>
          <w:vAlign w:val="center"/>
        </w:tcPr>
        <w:p>
          <w:pPr>
            <w:spacing w:before="0" w:after="0" w:line="240"/>
          </w:pPr>
          <w:r>
            <w:rPr>
              <w:rFonts w:ascii="Playfair Display" w:cs="Playfair Display" w:eastAsia="Playfair Display" w:hAnsi="Playfair Display"/>
              <w:b/>
              <w:bCs/>
              <w:color w:val="FFFFFF"/>
              <w:sz w:val="32"/>
              <w:szCs w:val="32"/>
            </w:rPr>
            <w:t xml:space="preserve">Coffee &amp; Law</w:t>
          </w:r>
        </w:p>
      </w:tc>
    </w:tr>
  </w:tbl>
  <w:p>
    <w:pPr>
      <w:spacing w:before="0" w:after="0" w:line="1"/>
    </w:pPr>
    <w:r>
      <w:drawing>
        <wp:anchor distT="0" distB="0" distL="0" distR="0" simplePos="0" allowOverlap="1" behindDoc="1" locked="0" layoutInCell="1" relativeHeight="1069657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6575"/>
          <wp:effectExtent t="0" r="0" b="0" l="0"/>
          <wp:wrapNone/>
          <wp:docPr id="5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autoHyphenation/>
  <w:doNotHyphenateCaps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75569"/>
        <w:sz w:val="22"/>
        <w:szCs w:val="22"/>
      </w:rPr>
    </w:rPrDefault>
    <w:pPrDefault>
      <w:pPr>
        <w:spacing w:line="300"/>
        <w:jc w:val="both"/>
      </w:pPr>
    </w:pPrDefault>
  </w:docDefaults>
  <w:style w:type="paragraph" w:styleId="Title">
    <w:name w:val="Title"/>
    <w:basedOn w:val="Normal"/>
    <w:next w:val="Normal"/>
    <w:qFormat/>
    <w:pPr>
      <w:keepNext/>
      <w:keepLines/>
      <w:spacing w:after="160"/>
    </w:pPr>
    <w:rPr>
      <w:rFonts w:ascii="Playfair Display" w:cs="Playfair Display" w:eastAsia="Playfair Display" w:hAnsi="Playfair Display"/>
      <w:b/>
      <w:bCs/>
      <w:color w:val="0F172A"/>
      <w:sz w:val="56"/>
      <w:szCs w:val="56"/>
    </w:rPr>
  </w:style>
  <w:style w:type="paragraph" w:styleId="Heading1">
    <w:name w:val="Heading 1"/>
    <w:basedOn w:val="Normal"/>
    <w:next w:val="Normal"/>
    <w:qFormat/>
    <w:pPr>
      <w:keepNext/>
      <w:keepLines/>
      <w:spacing w:before="280" w:after="120"/>
    </w:pPr>
    <w:rPr>
      <w:rFonts w:ascii="Outfit" w:cs="Outfit" w:eastAsia="Outfit" w:hAnsi="Outfit"/>
      <w:b/>
      <w:bCs/>
      <w:color w:val="0F172A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220" w:after="100"/>
    </w:pPr>
    <w:rPr>
      <w:rFonts w:ascii="Outfit" w:cs="Outfit" w:eastAsia="Outfit" w:hAnsi="Outfit"/>
      <w:b/>
      <w:bCs/>
      <w:color w:val="334155"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180" w:after="80"/>
    </w:pPr>
    <w:rPr>
      <w:rFonts w:ascii="Outfit" w:cs="Outfit" w:eastAsia="Outfit" w:hAnsi="Outfit"/>
      <w:b/>
      <w:bCs/>
      <w:color w:val="334155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d82e1bf53c526509275340aa8fbfdb6a9789b7c2.png"/><Relationship Id="rId9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17195424617f5b65452e3df2f081052e219ab773.png"/><Relationship Id="rId1" Type="http://schemas.openxmlformats.org/officeDocument/2006/relationships/image" Target="media/37267850775ff5bb2b1e2fc52089269a395cac9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Coffee &amp; Law</dc:creator>
  <cp:lastModifiedBy>Un-named</cp:lastModifiedBy>
  <cp:revision>1</cp:revision>
  <dcterms:created xsi:type="dcterms:W3CDTF">2026-06-28T07:59:36.098Z</dcterms:created>
  <dcterms:modified xsi:type="dcterms:W3CDTF">2026-06-28T07:59:36.099Z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